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F541" w14:textId="43A5E851" w:rsidR="00587C44" w:rsidRPr="00E81496" w:rsidRDefault="00587C44" w:rsidP="00587C44">
      <w:pPr>
        <w:autoSpaceDE w:val="0"/>
        <w:autoSpaceDN w:val="0"/>
        <w:adjustRightInd w:val="0"/>
        <w:spacing w:after="0" w:line="240" w:lineRule="auto"/>
        <w:rPr>
          <w:rFonts w:ascii="DejaVuSans" w:hAnsi="DejaVuSans" w:cs="DejaVuSans"/>
          <w:color w:val="000000"/>
          <w:sz w:val="36"/>
          <w:szCs w:val="36"/>
        </w:rPr>
      </w:pPr>
      <w:r w:rsidRPr="00E81496">
        <w:rPr>
          <w:rFonts w:ascii="DejaVuSans" w:hAnsi="DejaVuSans" w:cs="DejaVuSans"/>
          <w:color w:val="000000"/>
          <w:sz w:val="36"/>
          <w:szCs w:val="36"/>
        </w:rPr>
        <w:t>Glenn M Fydenkevez</w:t>
      </w:r>
    </w:p>
    <w:p w14:paraId="7C4A7E60" w14:textId="0CD67B53" w:rsidR="00587C44" w:rsidRDefault="00704341"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 xml:space="preserve">East </w:t>
      </w:r>
      <w:r w:rsidR="00587C44">
        <w:rPr>
          <w:rFonts w:ascii="DejaVuSans" w:hAnsi="DejaVuSans" w:cs="DejaVuSans"/>
          <w:color w:val="000000"/>
          <w:sz w:val="18"/>
          <w:szCs w:val="18"/>
        </w:rPr>
        <w:t>Longmeadow, MA 01</w:t>
      </w:r>
      <w:r w:rsidR="00D90F6B">
        <w:rPr>
          <w:rFonts w:ascii="DejaVuSans" w:hAnsi="DejaVuSans" w:cs="DejaVuSans"/>
          <w:color w:val="000000"/>
          <w:sz w:val="18"/>
          <w:szCs w:val="18"/>
        </w:rPr>
        <w:t>028</w:t>
      </w:r>
    </w:p>
    <w:p w14:paraId="50DF3451" w14:textId="4FEFC907" w:rsidR="00587C44" w:rsidRDefault="00000000" w:rsidP="00587C44">
      <w:pPr>
        <w:autoSpaceDE w:val="0"/>
        <w:autoSpaceDN w:val="0"/>
        <w:adjustRightInd w:val="0"/>
        <w:spacing w:after="0" w:line="240" w:lineRule="auto"/>
        <w:rPr>
          <w:rFonts w:ascii="DejaVuSans" w:hAnsi="DejaVuSans" w:cs="DejaVuSans"/>
          <w:color w:val="0000CD"/>
          <w:sz w:val="18"/>
          <w:szCs w:val="18"/>
        </w:rPr>
      </w:pPr>
      <w:hyperlink r:id="rId5" w:history="1">
        <w:r w:rsidR="00047FD1" w:rsidRPr="008414A2">
          <w:rPr>
            <w:rStyle w:val="Hyperlink"/>
            <w:rFonts w:ascii="DejaVuSans" w:hAnsi="DejaVuSans" w:cs="DejaVuSans"/>
            <w:sz w:val="18"/>
            <w:szCs w:val="18"/>
          </w:rPr>
          <w:t>gfyden@gmail.com</w:t>
        </w:r>
      </w:hyperlink>
    </w:p>
    <w:p w14:paraId="1DE6E29E" w14:textId="1A843E19" w:rsidR="00587C44"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(413) 627-2002</w:t>
      </w:r>
      <w:r w:rsidR="00D90F6B">
        <w:rPr>
          <w:rFonts w:ascii="DejaVuSans" w:hAnsi="DejaVuSans" w:cs="DejaVuSans"/>
          <w:color w:val="000000"/>
          <w:sz w:val="18"/>
          <w:szCs w:val="18"/>
        </w:rPr>
        <w:t xml:space="preserve"> </w:t>
      </w:r>
    </w:p>
    <w:p w14:paraId="6C0D314E" w14:textId="77777777" w:rsidR="00587C44" w:rsidRDefault="00587C44" w:rsidP="00587C44">
      <w:pPr>
        <w:autoSpaceDE w:val="0"/>
        <w:autoSpaceDN w:val="0"/>
        <w:adjustRightInd w:val="0"/>
        <w:spacing w:after="0" w:line="240" w:lineRule="auto"/>
        <w:rPr>
          <w:rFonts w:ascii="DejaVuSans" w:hAnsi="DejaVuSans" w:cs="DejaVuSans"/>
          <w:color w:val="000000"/>
          <w:sz w:val="18"/>
          <w:szCs w:val="18"/>
        </w:rPr>
      </w:pPr>
    </w:p>
    <w:p w14:paraId="1043B802" w14:textId="762F4E8E" w:rsidR="00587C44" w:rsidRDefault="00047FD1" w:rsidP="00587C44">
      <w:pPr>
        <w:autoSpaceDE w:val="0"/>
        <w:autoSpaceDN w:val="0"/>
        <w:adjustRightInd w:val="0"/>
        <w:spacing w:after="0" w:line="240" w:lineRule="auto"/>
        <w:rPr>
          <w:rFonts w:ascii="DejaVuSans" w:hAnsi="DejaVuSans" w:cs="DejaVuSans"/>
          <w:i/>
          <w:color w:val="000000"/>
          <w:sz w:val="18"/>
          <w:szCs w:val="18"/>
        </w:rPr>
      </w:pPr>
      <w:r>
        <w:rPr>
          <w:rFonts w:ascii="DejaVuSans" w:hAnsi="DejaVuSans" w:cs="DejaVuSans"/>
          <w:i/>
          <w:color w:val="000000"/>
          <w:sz w:val="18"/>
          <w:szCs w:val="18"/>
        </w:rPr>
        <w:t>W</w:t>
      </w:r>
      <w:r w:rsidR="00587C44" w:rsidRPr="00587C44">
        <w:rPr>
          <w:rFonts w:ascii="DejaVuSans" w:hAnsi="DejaVuSans" w:cs="DejaVuSans"/>
          <w:i/>
          <w:color w:val="000000"/>
          <w:sz w:val="18"/>
          <w:szCs w:val="18"/>
        </w:rPr>
        <w:t>riting and marketing</w:t>
      </w:r>
      <w:r>
        <w:rPr>
          <w:rFonts w:ascii="DejaVuSans" w:hAnsi="DejaVuSans" w:cs="DejaVuSans"/>
          <w:i/>
          <w:color w:val="000000"/>
          <w:sz w:val="18"/>
          <w:szCs w:val="18"/>
        </w:rPr>
        <w:t xml:space="preserve"> talent</w:t>
      </w:r>
      <w:r w:rsidR="00965A88">
        <w:rPr>
          <w:rFonts w:ascii="DejaVuSans" w:hAnsi="DejaVuSans" w:cs="DejaVuSans"/>
          <w:i/>
          <w:color w:val="000000"/>
          <w:sz w:val="18"/>
          <w:szCs w:val="18"/>
        </w:rPr>
        <w:t xml:space="preserve"> </w:t>
      </w:r>
      <w:r w:rsidR="00965A88" w:rsidRPr="00587C44">
        <w:rPr>
          <w:rFonts w:ascii="DejaVuSans" w:hAnsi="DejaVuSans" w:cs="DejaVuSans"/>
          <w:i/>
          <w:color w:val="000000"/>
          <w:sz w:val="18"/>
          <w:szCs w:val="18"/>
        </w:rPr>
        <w:t>sharpened</w:t>
      </w:r>
      <w:r w:rsidR="00587C44" w:rsidRPr="00587C44">
        <w:rPr>
          <w:rFonts w:ascii="DejaVuSans" w:hAnsi="DejaVuSans" w:cs="DejaVuSans"/>
          <w:i/>
          <w:color w:val="000000"/>
          <w:sz w:val="18"/>
          <w:szCs w:val="18"/>
        </w:rPr>
        <w:t xml:space="preserve"> by a unique and varied perspective gained by over</w:t>
      </w:r>
      <w:r w:rsidR="00587C44">
        <w:rPr>
          <w:rFonts w:ascii="DejaVuSans" w:hAnsi="DejaVuSans" w:cs="DejaVuSans"/>
          <w:i/>
          <w:color w:val="000000"/>
          <w:sz w:val="18"/>
          <w:szCs w:val="18"/>
        </w:rPr>
        <w:t xml:space="preserve"> </w:t>
      </w:r>
      <w:r w:rsidR="00587C44" w:rsidRPr="00965A88">
        <w:rPr>
          <w:rFonts w:ascii="DejaVuSans" w:hAnsi="DejaVuSans" w:cs="DejaVuSans"/>
          <w:i/>
          <w:color w:val="000000"/>
          <w:sz w:val="18"/>
          <w:szCs w:val="18"/>
          <w:u w:val="single"/>
        </w:rPr>
        <w:t>30 years of experience in the financial service industry</w:t>
      </w:r>
      <w:r w:rsidR="00D7510A" w:rsidRPr="00965A88">
        <w:rPr>
          <w:rFonts w:ascii="DejaVuSans" w:hAnsi="DejaVuSans" w:cs="DejaVuSans"/>
          <w:i/>
          <w:color w:val="000000"/>
          <w:sz w:val="18"/>
          <w:szCs w:val="18"/>
          <w:u w:val="single"/>
        </w:rPr>
        <w:t>.</w:t>
      </w:r>
      <w:r w:rsidR="00587C44" w:rsidRPr="00587C44">
        <w:rPr>
          <w:rFonts w:ascii="DejaVuSans" w:hAnsi="DejaVuSans" w:cs="DejaVuSans"/>
          <w:i/>
          <w:color w:val="000000"/>
          <w:sz w:val="18"/>
          <w:szCs w:val="18"/>
        </w:rPr>
        <w:t xml:space="preserve"> </w:t>
      </w:r>
    </w:p>
    <w:p w14:paraId="22815391" w14:textId="77777777" w:rsidR="00587C44" w:rsidRPr="00587C44" w:rsidRDefault="00587C44" w:rsidP="00587C44">
      <w:pPr>
        <w:autoSpaceDE w:val="0"/>
        <w:autoSpaceDN w:val="0"/>
        <w:adjustRightInd w:val="0"/>
        <w:spacing w:after="0" w:line="240" w:lineRule="auto"/>
        <w:rPr>
          <w:rFonts w:ascii="DejaVuSans" w:hAnsi="DejaVuSans" w:cs="DejaVuSans"/>
          <w:i/>
          <w:color w:val="000000"/>
          <w:sz w:val="18"/>
          <w:szCs w:val="18"/>
        </w:rPr>
      </w:pPr>
    </w:p>
    <w:p w14:paraId="03286F5F" w14:textId="3E171804" w:rsidR="00E81496" w:rsidRDefault="00587C44" w:rsidP="00587C44">
      <w:pPr>
        <w:autoSpaceDE w:val="0"/>
        <w:autoSpaceDN w:val="0"/>
        <w:adjustRightInd w:val="0"/>
        <w:spacing w:after="0" w:line="240" w:lineRule="auto"/>
        <w:rPr>
          <w:rFonts w:ascii="DejaVuSans" w:hAnsi="DejaVuSans" w:cs="DejaVuSans"/>
          <w:color w:val="666666"/>
          <w:sz w:val="24"/>
          <w:szCs w:val="24"/>
        </w:rPr>
      </w:pPr>
      <w:r>
        <w:rPr>
          <w:rFonts w:ascii="DejaVuSans" w:hAnsi="DejaVuSans" w:cs="DejaVuSans"/>
          <w:color w:val="666666"/>
          <w:sz w:val="24"/>
          <w:szCs w:val="24"/>
        </w:rPr>
        <w:t>Work Experience</w:t>
      </w:r>
    </w:p>
    <w:p w14:paraId="61176D01" w14:textId="69BAF206"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Proprietor / Content Creator</w:t>
      </w:r>
    </w:p>
    <w:p w14:paraId="5ABDA74A" w14:textId="7C5F9370" w:rsidR="00587C44" w:rsidRDefault="006B725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Self Employed / Freelance</w:t>
      </w:r>
    </w:p>
    <w:p w14:paraId="38C79940"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2016 to Present</w:t>
      </w:r>
    </w:p>
    <w:p w14:paraId="6FC704C9" w14:textId="0FE5988C" w:rsidR="0031457C" w:rsidRPr="00D7510A" w:rsidRDefault="0031457C"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Provide results oriented, expert quality, professional written content to clients in business, marketing</w:t>
      </w:r>
      <w:r w:rsidR="00DE74DD">
        <w:rPr>
          <w:rFonts w:ascii="DejaVuSans" w:hAnsi="DejaVuSans" w:cs="DejaVuSans"/>
          <w:color w:val="000000"/>
          <w:sz w:val="18"/>
          <w:szCs w:val="18"/>
        </w:rPr>
        <w:t>,</w:t>
      </w:r>
      <w:r>
        <w:rPr>
          <w:rFonts w:ascii="DejaVuSans" w:hAnsi="DejaVuSans" w:cs="DejaVuSans"/>
          <w:color w:val="000000"/>
          <w:sz w:val="18"/>
          <w:szCs w:val="18"/>
        </w:rPr>
        <w:t xml:space="preserve"> and media. Concentrating on the financial services niche but able to research and write authoritatively on (almost) any subject. Adept at SEO article marketing. Excel in ghostwriting, revisions and rewrites. Work product 100% satisfaction guaranteed.  </w:t>
      </w:r>
    </w:p>
    <w:p w14:paraId="1BD61C8F" w14:textId="1AB368C5"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President</w:t>
      </w:r>
    </w:p>
    <w:p w14:paraId="00125B84"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MasterPlan Capital LLC</w:t>
      </w:r>
    </w:p>
    <w:p w14:paraId="5B4D87F4"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October 2006 to January 2016</w:t>
      </w:r>
    </w:p>
    <w:p w14:paraId="3A5F7BF0" w14:textId="223755CF" w:rsidR="00E81496"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Provided commercial real estate mortgages, credit tenant lease financing, equity financing</w:t>
      </w:r>
      <w:r w:rsidR="00357010">
        <w:rPr>
          <w:rFonts w:ascii="DejaVuSans" w:hAnsi="DejaVuSans" w:cs="DejaVuSans"/>
          <w:color w:val="000000"/>
          <w:sz w:val="18"/>
          <w:szCs w:val="18"/>
        </w:rPr>
        <w:t>,</w:t>
      </w:r>
      <w:r>
        <w:rPr>
          <w:rFonts w:ascii="DejaVuSans" w:hAnsi="DejaVuSans" w:cs="DejaVuSans"/>
          <w:color w:val="000000"/>
          <w:sz w:val="18"/>
          <w:szCs w:val="18"/>
        </w:rPr>
        <w:t xml:space="preserve"> and asset management services to commercial property owners and investors. Advised clients on commercial real estate investing.</w:t>
      </w:r>
    </w:p>
    <w:p w14:paraId="3D681980" w14:textId="507CEEB1"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 xml:space="preserve">Associate Vice President </w:t>
      </w:r>
      <w:r w:rsidR="00357010">
        <w:rPr>
          <w:rFonts w:ascii="DejaVuSans-Bold" w:hAnsi="DejaVuSans-Bold" w:cs="DejaVuSans-Bold"/>
          <w:b/>
          <w:bCs/>
          <w:color w:val="000000"/>
          <w:sz w:val="21"/>
          <w:szCs w:val="21"/>
        </w:rPr>
        <w:t>–</w:t>
      </w:r>
      <w:r>
        <w:rPr>
          <w:rFonts w:ascii="DejaVuSans-Bold" w:hAnsi="DejaVuSans-Bold" w:cs="DejaVuSans-Bold"/>
          <w:b/>
          <w:bCs/>
          <w:color w:val="000000"/>
          <w:sz w:val="21"/>
          <w:szCs w:val="21"/>
        </w:rPr>
        <w:t xml:space="preserve"> Risk</w:t>
      </w:r>
      <w:r w:rsidR="00DE74DD">
        <w:rPr>
          <w:rFonts w:ascii="DejaVuSans-Bold" w:hAnsi="DejaVuSans-Bold" w:cs="DejaVuSans-Bold"/>
          <w:b/>
          <w:bCs/>
          <w:color w:val="000000"/>
          <w:sz w:val="21"/>
          <w:szCs w:val="21"/>
        </w:rPr>
        <w:t xml:space="preserve">, </w:t>
      </w:r>
      <w:r w:rsidR="00357010">
        <w:rPr>
          <w:rFonts w:ascii="DejaVuSans-Bold" w:hAnsi="DejaVuSans-Bold" w:cs="DejaVuSans-Bold"/>
          <w:b/>
          <w:bCs/>
          <w:color w:val="000000"/>
          <w:sz w:val="21"/>
          <w:szCs w:val="21"/>
        </w:rPr>
        <w:t>Law</w:t>
      </w:r>
      <w:r w:rsidR="00DE74DD">
        <w:rPr>
          <w:rFonts w:ascii="DejaVuSans-Bold" w:hAnsi="DejaVuSans-Bold" w:cs="DejaVuSans-Bold"/>
          <w:b/>
          <w:bCs/>
          <w:color w:val="000000"/>
          <w:sz w:val="21"/>
          <w:szCs w:val="21"/>
        </w:rPr>
        <w:t xml:space="preserve">, and </w:t>
      </w:r>
      <w:r w:rsidR="00357010">
        <w:rPr>
          <w:rFonts w:ascii="DejaVuSans-Bold" w:hAnsi="DejaVuSans-Bold" w:cs="DejaVuSans-Bold"/>
          <w:b/>
          <w:bCs/>
          <w:color w:val="000000"/>
          <w:sz w:val="21"/>
          <w:szCs w:val="21"/>
        </w:rPr>
        <w:t>Compliance</w:t>
      </w:r>
    </w:p>
    <w:p w14:paraId="5DA729B3"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Morgan Stanley Inc</w:t>
      </w:r>
    </w:p>
    <w:p w14:paraId="70F7AEF0"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February 1996 to October 2006</w:t>
      </w:r>
    </w:p>
    <w:p w14:paraId="5234A29C" w14:textId="6C961622" w:rsidR="00E81496"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Responsible for all legal</w:t>
      </w:r>
      <w:r w:rsidR="00D53ED7">
        <w:rPr>
          <w:rFonts w:ascii="DejaVuSans" w:hAnsi="DejaVuSans" w:cs="DejaVuSans"/>
          <w:color w:val="000000"/>
          <w:sz w:val="18"/>
          <w:szCs w:val="18"/>
        </w:rPr>
        <w:t xml:space="preserve">, </w:t>
      </w:r>
      <w:r>
        <w:rPr>
          <w:rFonts w:ascii="DejaVuSans" w:hAnsi="DejaVuSans" w:cs="DejaVuSans"/>
          <w:color w:val="000000"/>
          <w:sz w:val="18"/>
          <w:szCs w:val="18"/>
        </w:rPr>
        <w:t>compliance</w:t>
      </w:r>
      <w:r w:rsidR="00D53ED7">
        <w:rPr>
          <w:rFonts w:ascii="DejaVuSans" w:hAnsi="DejaVuSans" w:cs="DejaVuSans"/>
          <w:color w:val="000000"/>
          <w:sz w:val="18"/>
          <w:szCs w:val="18"/>
        </w:rPr>
        <w:t xml:space="preserve"> and </w:t>
      </w:r>
      <w:r>
        <w:rPr>
          <w:rFonts w:ascii="DejaVuSans" w:hAnsi="DejaVuSans" w:cs="DejaVuSans"/>
          <w:color w:val="000000"/>
          <w:sz w:val="18"/>
          <w:szCs w:val="18"/>
        </w:rPr>
        <w:t>risk</w:t>
      </w:r>
      <w:r w:rsidR="00D53ED7">
        <w:rPr>
          <w:rFonts w:ascii="DejaVuSans" w:hAnsi="DejaVuSans" w:cs="DejaVuSans"/>
          <w:color w:val="000000"/>
          <w:sz w:val="18"/>
          <w:szCs w:val="18"/>
        </w:rPr>
        <w:t xml:space="preserve"> </w:t>
      </w:r>
      <w:r>
        <w:rPr>
          <w:rFonts w:ascii="DejaVuSans" w:hAnsi="DejaVuSans" w:cs="DejaVuSans"/>
          <w:color w:val="000000"/>
          <w:sz w:val="18"/>
          <w:szCs w:val="18"/>
        </w:rPr>
        <w:t>aspects of several Western New England branches of Morgan Stanley Inc. Supervised over 25 Financial Advisors as-well-as administrative personnel. Oversaw and managed corporate risk on over $1</w:t>
      </w:r>
      <w:r w:rsidR="00E81496">
        <w:rPr>
          <w:rFonts w:ascii="DejaVuSans" w:hAnsi="DejaVuSans" w:cs="DejaVuSans"/>
          <w:color w:val="000000"/>
          <w:sz w:val="18"/>
          <w:szCs w:val="18"/>
        </w:rPr>
        <w:t xml:space="preserve">.2 </w:t>
      </w:r>
      <w:r>
        <w:rPr>
          <w:rFonts w:ascii="DejaVuSans" w:hAnsi="DejaVuSans" w:cs="DejaVuSans"/>
          <w:color w:val="000000"/>
          <w:sz w:val="18"/>
          <w:szCs w:val="18"/>
        </w:rPr>
        <w:t>billion dollars of assets under management. Licensed with the SEC (Securities &amp; Exchange Commission) NASD (National Association of Securities Dealers), NYSE (New York Stock Exchange) CBOE (Chicago Board of Options Exchanges) and the AMEX (American Stock Exchange) as a General Securities Representative, Branch Office Manager, General Securities Sales Supervisor and Insurance Agent (MA, CT, FL) for the sale and supervision of stocks, bonds, options, futures, variable</w:t>
      </w:r>
      <w:r w:rsidR="00DE74DD">
        <w:rPr>
          <w:rFonts w:ascii="DejaVuSans" w:hAnsi="DejaVuSans" w:cs="DejaVuSans"/>
          <w:color w:val="000000"/>
          <w:sz w:val="18"/>
          <w:szCs w:val="18"/>
        </w:rPr>
        <w:t xml:space="preserve"> </w:t>
      </w:r>
      <w:r>
        <w:rPr>
          <w:rFonts w:ascii="DejaVuSans" w:hAnsi="DejaVuSans" w:cs="DejaVuSans"/>
          <w:color w:val="000000"/>
          <w:sz w:val="18"/>
          <w:szCs w:val="18"/>
        </w:rPr>
        <w:t>insurance contracts, and other securities including syndicated secondary and IPO (initial public offering) transactions.</w:t>
      </w:r>
    </w:p>
    <w:p w14:paraId="1A008ADF" w14:textId="77777777"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Branch Administrative Manager</w:t>
      </w:r>
    </w:p>
    <w:p w14:paraId="21DC5A7D" w14:textId="46D6430F"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Dean Witter, Discover Card Inc</w:t>
      </w:r>
    </w:p>
    <w:p w14:paraId="1D884035"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July 1992 to February 1996</w:t>
      </w:r>
    </w:p>
    <w:p w14:paraId="20818CD8" w14:textId="1CA78FB3" w:rsidR="00E81496"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Responsible for administration and compliance in Dean Witter's Springfield, MA office. Supervised 20 Financial Advisors. Advised a personal clientele on insurance and investment management. Licensed as Insurance Agent and General Securities Representative.</w:t>
      </w:r>
    </w:p>
    <w:p w14:paraId="2A322544" w14:textId="77777777"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District Manager</w:t>
      </w:r>
    </w:p>
    <w:p w14:paraId="60CC5A0C" w14:textId="3474C76C"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 xml:space="preserve">First Investors Corporation </w:t>
      </w:r>
    </w:p>
    <w:p w14:paraId="1AA76EFB"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February 1986 to July 1992</w:t>
      </w:r>
    </w:p>
    <w:p w14:paraId="4D7EBCAA" w14:textId="6340826B" w:rsidR="00E81496"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Built and maintained a successful private wealth management practice. Advised individuals and businesses on all aspects of investing. Managed a large sales district in Springfield, MA. Licensed by the NASD (National Association of Securities Dealers) and by State insurance commissioners as Agent and Representative.</w:t>
      </w:r>
    </w:p>
    <w:p w14:paraId="58B1DF98" w14:textId="3CD82C25" w:rsidR="00E81496" w:rsidRDefault="00587C44" w:rsidP="00587C44">
      <w:pPr>
        <w:autoSpaceDE w:val="0"/>
        <w:autoSpaceDN w:val="0"/>
        <w:adjustRightInd w:val="0"/>
        <w:spacing w:after="0" w:line="240" w:lineRule="auto"/>
        <w:rPr>
          <w:rFonts w:ascii="DejaVuSans" w:hAnsi="DejaVuSans" w:cs="DejaVuSans"/>
          <w:color w:val="666666"/>
          <w:sz w:val="24"/>
          <w:szCs w:val="24"/>
        </w:rPr>
      </w:pPr>
      <w:r>
        <w:rPr>
          <w:rFonts w:ascii="DejaVuSans" w:hAnsi="DejaVuSans" w:cs="DejaVuSans"/>
          <w:color w:val="666666"/>
          <w:sz w:val="24"/>
          <w:szCs w:val="24"/>
        </w:rPr>
        <w:t>Military Service</w:t>
      </w:r>
    </w:p>
    <w:p w14:paraId="6FB1DB17" w14:textId="77777777" w:rsidR="00587C44" w:rsidRDefault="00587C44" w:rsidP="00587C44">
      <w:pPr>
        <w:autoSpaceDE w:val="0"/>
        <w:autoSpaceDN w:val="0"/>
        <w:adjustRightInd w:val="0"/>
        <w:spacing w:after="0" w:line="240" w:lineRule="auto"/>
        <w:rPr>
          <w:rFonts w:ascii="DejaVuSans-Bold" w:hAnsi="DejaVuSans-Bold" w:cs="DejaVuSans-Bold"/>
          <w:b/>
          <w:bCs/>
          <w:color w:val="000000"/>
          <w:sz w:val="18"/>
          <w:szCs w:val="18"/>
        </w:rPr>
      </w:pPr>
      <w:r>
        <w:rPr>
          <w:rFonts w:ascii="DejaVuSans-Bold" w:hAnsi="DejaVuSans-Bold" w:cs="DejaVuSans-Bold"/>
          <w:b/>
          <w:bCs/>
          <w:color w:val="000000"/>
          <w:sz w:val="18"/>
          <w:szCs w:val="18"/>
        </w:rPr>
        <w:t>Branch: US Army</w:t>
      </w:r>
    </w:p>
    <w:p w14:paraId="52538A8B"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July 1981 to July 1984</w:t>
      </w:r>
    </w:p>
    <w:p w14:paraId="1856D7EF" w14:textId="4C226926" w:rsidR="00E81496"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82nd Airborne Division, Combat Electronic Warfare and Intelligence Battalion, Intelligence Communications Radio Teletype Operator. Held TS (Top- Secret) and SI (Sensitive Information) security clearance. Transcribed and transmitted highly sensitive military and NSA (National Security Agency) intelligence traffic. Combat veteran of Operation Urgent Fury (the invasion of Granada).</w:t>
      </w:r>
    </w:p>
    <w:p w14:paraId="4E2783C7" w14:textId="5F28AB3F" w:rsidR="00587C44" w:rsidRDefault="00587C44" w:rsidP="00587C44">
      <w:pPr>
        <w:autoSpaceDE w:val="0"/>
        <w:autoSpaceDN w:val="0"/>
        <w:adjustRightInd w:val="0"/>
        <w:spacing w:after="0" w:line="240" w:lineRule="auto"/>
        <w:rPr>
          <w:rFonts w:ascii="DejaVuSans" w:hAnsi="DejaVuSans" w:cs="DejaVuSans"/>
          <w:color w:val="666666"/>
          <w:sz w:val="24"/>
          <w:szCs w:val="24"/>
        </w:rPr>
      </w:pPr>
      <w:r>
        <w:rPr>
          <w:rFonts w:ascii="DejaVuSans" w:hAnsi="DejaVuSans" w:cs="DejaVuSans"/>
          <w:color w:val="666666"/>
          <w:sz w:val="24"/>
          <w:szCs w:val="24"/>
        </w:rPr>
        <w:t>Education</w:t>
      </w:r>
    </w:p>
    <w:p w14:paraId="363E84ED" w14:textId="5658DF65" w:rsidR="00D7510A" w:rsidRDefault="00D7510A" w:rsidP="00587C44">
      <w:pPr>
        <w:autoSpaceDE w:val="0"/>
        <w:autoSpaceDN w:val="0"/>
        <w:adjustRightInd w:val="0"/>
        <w:spacing w:after="0" w:line="240" w:lineRule="auto"/>
        <w:rPr>
          <w:rFonts w:ascii="DejaVuSans" w:hAnsi="DejaVuSans" w:cs="DejaVuSans"/>
          <w:b/>
          <w:bCs/>
          <w:sz w:val="21"/>
          <w:szCs w:val="21"/>
        </w:rPr>
      </w:pPr>
      <w:r>
        <w:rPr>
          <w:rFonts w:ascii="DejaVuSans" w:hAnsi="DejaVuSans" w:cs="DejaVuSans"/>
          <w:b/>
          <w:bCs/>
          <w:sz w:val="21"/>
          <w:szCs w:val="21"/>
        </w:rPr>
        <w:t>Certificate</w:t>
      </w:r>
      <w:r w:rsidR="007932F7">
        <w:rPr>
          <w:rFonts w:ascii="DejaVuSans" w:hAnsi="DejaVuSans" w:cs="DejaVuSans"/>
          <w:b/>
          <w:bCs/>
          <w:sz w:val="21"/>
          <w:szCs w:val="21"/>
        </w:rPr>
        <w:t xml:space="preserve"> Programs</w:t>
      </w:r>
    </w:p>
    <w:p w14:paraId="1338ECE8" w14:textId="3AEDD4E8" w:rsidR="007932F7" w:rsidRDefault="007932F7" w:rsidP="00587C44">
      <w:pPr>
        <w:autoSpaceDE w:val="0"/>
        <w:autoSpaceDN w:val="0"/>
        <w:adjustRightInd w:val="0"/>
        <w:spacing w:after="0" w:line="240" w:lineRule="auto"/>
        <w:rPr>
          <w:rFonts w:ascii="DejaVuSans" w:hAnsi="DejaVuSans" w:cs="DejaVuSans"/>
          <w:sz w:val="20"/>
          <w:szCs w:val="20"/>
        </w:rPr>
      </w:pPr>
      <w:r>
        <w:rPr>
          <w:rFonts w:ascii="DejaVuSans" w:hAnsi="DejaVuSans" w:cs="DejaVuSans"/>
          <w:sz w:val="20"/>
          <w:szCs w:val="20"/>
        </w:rPr>
        <w:t xml:space="preserve">Strategic Social Media Marketing </w:t>
      </w:r>
    </w:p>
    <w:p w14:paraId="1042B145" w14:textId="35E7C235" w:rsidR="007932F7" w:rsidRDefault="007932F7" w:rsidP="00587C44">
      <w:pPr>
        <w:autoSpaceDE w:val="0"/>
        <w:autoSpaceDN w:val="0"/>
        <w:adjustRightInd w:val="0"/>
        <w:spacing w:after="0" w:line="240" w:lineRule="auto"/>
        <w:rPr>
          <w:rFonts w:ascii="DejaVuSans" w:hAnsi="DejaVuSans" w:cs="DejaVuSans"/>
          <w:sz w:val="20"/>
          <w:szCs w:val="20"/>
        </w:rPr>
      </w:pPr>
      <w:r>
        <w:rPr>
          <w:rFonts w:ascii="DejaVuSans" w:hAnsi="DejaVuSans" w:cs="DejaVuSans"/>
          <w:sz w:val="20"/>
          <w:szCs w:val="20"/>
        </w:rPr>
        <w:t>Boston College – Boston, MA</w:t>
      </w:r>
    </w:p>
    <w:p w14:paraId="05125155" w14:textId="18BC84A2" w:rsidR="00D7510A" w:rsidRPr="007932F7" w:rsidRDefault="00D7510A" w:rsidP="00587C44">
      <w:pPr>
        <w:autoSpaceDE w:val="0"/>
        <w:autoSpaceDN w:val="0"/>
        <w:adjustRightInd w:val="0"/>
        <w:spacing w:after="0" w:line="240" w:lineRule="auto"/>
        <w:rPr>
          <w:rFonts w:ascii="DejaVuSans" w:hAnsi="DejaVuSans" w:cs="DejaVuSans"/>
          <w:sz w:val="20"/>
          <w:szCs w:val="20"/>
        </w:rPr>
      </w:pPr>
      <w:r w:rsidRPr="007932F7">
        <w:rPr>
          <w:rFonts w:ascii="DejaVuSans" w:hAnsi="DejaVuSans" w:cs="DejaVuSans"/>
          <w:sz w:val="20"/>
          <w:szCs w:val="20"/>
        </w:rPr>
        <w:t>Customer Centric Marketing</w:t>
      </w:r>
    </w:p>
    <w:p w14:paraId="6505A115" w14:textId="762163C0" w:rsidR="00D7510A" w:rsidRPr="00D7510A" w:rsidRDefault="00D7510A" w:rsidP="00587C44">
      <w:pPr>
        <w:autoSpaceDE w:val="0"/>
        <w:autoSpaceDN w:val="0"/>
        <w:adjustRightInd w:val="0"/>
        <w:spacing w:after="0" w:line="240" w:lineRule="auto"/>
        <w:rPr>
          <w:rFonts w:ascii="DejaVuSans" w:hAnsi="DejaVuSans" w:cs="DejaVuSans"/>
          <w:sz w:val="21"/>
          <w:szCs w:val="21"/>
        </w:rPr>
      </w:pPr>
      <w:r>
        <w:rPr>
          <w:rFonts w:ascii="DejaVuSans" w:hAnsi="DejaVuSans" w:cs="DejaVuSans"/>
          <w:sz w:val="21"/>
          <w:szCs w:val="21"/>
        </w:rPr>
        <w:t>Babson College – Wellesley, MA</w:t>
      </w:r>
    </w:p>
    <w:p w14:paraId="5CF74454" w14:textId="77777777"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AS in Business Administration</w:t>
      </w:r>
    </w:p>
    <w:p w14:paraId="15053EF5" w14:textId="77777777" w:rsidR="00587C44"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Holyoke Community College - Holyoke, MA</w:t>
      </w:r>
    </w:p>
    <w:p w14:paraId="054CFAD3"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1990</w:t>
      </w:r>
    </w:p>
    <w:p w14:paraId="753F1E81" w14:textId="77777777" w:rsidR="00587C44" w:rsidRDefault="00587C44" w:rsidP="00587C44">
      <w:pPr>
        <w:autoSpaceDE w:val="0"/>
        <w:autoSpaceDN w:val="0"/>
        <w:adjustRightInd w:val="0"/>
        <w:spacing w:after="0" w:line="240" w:lineRule="auto"/>
        <w:rPr>
          <w:rFonts w:ascii="DejaVuSans-Bold" w:hAnsi="DejaVuSans-Bold" w:cs="DejaVuSans-Bold"/>
          <w:b/>
          <w:bCs/>
          <w:color w:val="000000"/>
          <w:sz w:val="21"/>
          <w:szCs w:val="21"/>
        </w:rPr>
      </w:pPr>
      <w:r>
        <w:rPr>
          <w:rFonts w:ascii="DejaVuSans-Bold" w:hAnsi="DejaVuSans-Bold" w:cs="DejaVuSans-Bold"/>
          <w:b/>
          <w:bCs/>
          <w:color w:val="000000"/>
          <w:sz w:val="21"/>
          <w:szCs w:val="21"/>
        </w:rPr>
        <w:t>High School Diploma</w:t>
      </w:r>
    </w:p>
    <w:p w14:paraId="1182415D" w14:textId="77777777" w:rsidR="00587C44" w:rsidRDefault="00587C44" w:rsidP="00587C44">
      <w:pPr>
        <w:autoSpaceDE w:val="0"/>
        <w:autoSpaceDN w:val="0"/>
        <w:adjustRightInd w:val="0"/>
        <w:spacing w:after="0" w:line="240" w:lineRule="auto"/>
        <w:rPr>
          <w:rFonts w:ascii="DejaVuSans" w:hAnsi="DejaVuSans" w:cs="DejaVuSans"/>
          <w:color w:val="000000"/>
          <w:sz w:val="18"/>
          <w:szCs w:val="18"/>
        </w:rPr>
      </w:pPr>
      <w:r>
        <w:rPr>
          <w:rFonts w:ascii="DejaVuSans" w:hAnsi="DejaVuSans" w:cs="DejaVuSans"/>
          <w:color w:val="000000"/>
          <w:sz w:val="18"/>
          <w:szCs w:val="18"/>
        </w:rPr>
        <w:t>Hopkins Academy - Hadley, MA</w:t>
      </w:r>
    </w:p>
    <w:p w14:paraId="4D12420F" w14:textId="77777777" w:rsidR="00587C44" w:rsidRDefault="00587C44" w:rsidP="00587C44">
      <w:pPr>
        <w:autoSpaceDE w:val="0"/>
        <w:autoSpaceDN w:val="0"/>
        <w:adjustRightInd w:val="0"/>
        <w:spacing w:after="0" w:line="240" w:lineRule="auto"/>
        <w:rPr>
          <w:rFonts w:ascii="DejaVuSans" w:hAnsi="DejaVuSans" w:cs="DejaVuSans"/>
          <w:color w:val="666666"/>
          <w:sz w:val="18"/>
          <w:szCs w:val="18"/>
        </w:rPr>
      </w:pPr>
      <w:r>
        <w:rPr>
          <w:rFonts w:ascii="DejaVuSans" w:hAnsi="DejaVuSans" w:cs="DejaVuSans"/>
          <w:color w:val="666666"/>
          <w:sz w:val="18"/>
          <w:szCs w:val="18"/>
        </w:rPr>
        <w:t>1981</w:t>
      </w:r>
    </w:p>
    <w:sectPr w:rsidR="00587C44" w:rsidSect="00357010">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 w:name="DejaVu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1" w:cryptProviderType="rsaAES" w:cryptAlgorithmClass="hash" w:cryptAlgorithmType="typeAny" w:cryptAlgorithmSid="14" w:cryptSpinCount="100000" w:hash="mpdpQ+QHp+MvvRUSlHASdRLmQKLrNAxbz9qiyUhS0bkEPG6CMYVdPw5BNTKUMhRBplOYP0ed7zCgqJon/2foEw==" w:salt="aj2flodgU2lOR4sAtbQM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44"/>
    <w:rsid w:val="00047FD1"/>
    <w:rsid w:val="0031457C"/>
    <w:rsid w:val="003338D2"/>
    <w:rsid w:val="00357010"/>
    <w:rsid w:val="00494F4F"/>
    <w:rsid w:val="00587C44"/>
    <w:rsid w:val="006B7254"/>
    <w:rsid w:val="00704341"/>
    <w:rsid w:val="007932F7"/>
    <w:rsid w:val="00965A88"/>
    <w:rsid w:val="00D53ED7"/>
    <w:rsid w:val="00D7510A"/>
    <w:rsid w:val="00D90F6B"/>
    <w:rsid w:val="00DE74DD"/>
    <w:rsid w:val="00E8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AF6A"/>
  <w15:chartTrackingRefBased/>
  <w15:docId w15:val="{33B54030-EC52-4C2C-B295-C77FA1C9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932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FD1"/>
    <w:rPr>
      <w:color w:val="0563C1" w:themeColor="hyperlink"/>
      <w:u w:val="single"/>
    </w:rPr>
  </w:style>
  <w:style w:type="character" w:styleId="UnresolvedMention">
    <w:name w:val="Unresolved Mention"/>
    <w:basedOn w:val="DefaultParagraphFont"/>
    <w:uiPriority w:val="99"/>
    <w:semiHidden/>
    <w:unhideWhenUsed/>
    <w:rsid w:val="00047FD1"/>
    <w:rPr>
      <w:color w:val="605E5C"/>
      <w:shd w:val="clear" w:color="auto" w:fill="E1DFDD"/>
    </w:rPr>
  </w:style>
  <w:style w:type="character" w:customStyle="1" w:styleId="Heading4Char">
    <w:name w:val="Heading 4 Char"/>
    <w:basedOn w:val="DefaultParagraphFont"/>
    <w:link w:val="Heading4"/>
    <w:uiPriority w:val="9"/>
    <w:rsid w:val="007932F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fyd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81B9-A7BE-496E-8B04-9990ABE7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504</Words>
  <Characters>2878</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dc:creator>
  <cp:keywords/>
  <dc:description/>
  <cp:lastModifiedBy>Glenn Fydenkevez</cp:lastModifiedBy>
  <cp:revision>4</cp:revision>
  <dcterms:created xsi:type="dcterms:W3CDTF">2023-06-01T20:36:00Z</dcterms:created>
  <dcterms:modified xsi:type="dcterms:W3CDTF">2023-06-20T20:03:00Z</dcterms:modified>
</cp:coreProperties>
</file>